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2600" cy="61214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2600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0pt;height:48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10</w:t>
      </w:r>
      <w:r>
        <w:rPr>
          <w:spacing w:val="-7"/>
          <w:sz w:val="28"/>
          <w:szCs w:val="28"/>
          <w:lang w:val="uk-UA"/>
        </w:rPr>
        <w:t xml:space="preserve"> липня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color w:val="000000"/>
          <w:spacing w:val="-9"/>
          <w:sz w:val="28"/>
          <w:szCs w:val="28"/>
          <w:lang w:val="uk-UA"/>
        </w:rPr>
        <w:t xml:space="preserve">431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b/>
          <w:color w:val="000000"/>
          <w:spacing w:val="3"/>
          <w:sz w:val="28"/>
          <w:szCs w:val="28"/>
          <w:lang w:val="uk-UA"/>
        </w:rPr>
      </w:pPr>
      <w:r>
        <w:rPr>
          <w:b/>
          <w:color w:val="000000"/>
          <w:spacing w:val="3"/>
          <w:sz w:val="28"/>
          <w:szCs w:val="28"/>
          <w:lang w:val="uk-UA"/>
        </w:rPr>
      </w:r>
      <w:r>
        <w:rPr>
          <w:b/>
          <w:color w:val="000000"/>
          <w:spacing w:val="3"/>
          <w:sz w:val="28"/>
          <w:szCs w:val="28"/>
          <w:lang w:val="uk-UA"/>
        </w:rPr>
      </w:r>
      <w:r>
        <w:rPr>
          <w:b/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встановлення </w:t>
      </w:r>
      <w:r>
        <w:rPr>
          <w:sz w:val="28"/>
          <w:szCs w:val="28"/>
          <w:lang w:val="uk-UA"/>
        </w:rPr>
        <w:t xml:space="preserve">К</w:t>
      </w:r>
      <w:r>
        <w:rPr>
          <w:sz w:val="28"/>
          <w:szCs w:val="28"/>
          <w:lang w:val="uk-UA"/>
        </w:rPr>
        <w:t xml:space="preserve">омунальн</w:t>
      </w:r>
      <w:r>
        <w:rPr>
          <w:sz w:val="28"/>
          <w:szCs w:val="28"/>
          <w:lang w:val="uk-UA"/>
        </w:rPr>
        <w:t xml:space="preserve">ому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підприємству теплових мереж </w:t>
      </w:r>
      <w:r>
        <w:rPr>
          <w:sz w:val="28"/>
          <w:szCs w:val="28"/>
          <w:lang w:val="uk-UA"/>
        </w:rPr>
        <w:t xml:space="preserve">м.Берестин</w:t>
      </w:r>
      <w:r>
        <w:rPr>
          <w:sz w:val="28"/>
          <w:szCs w:val="28"/>
          <w:lang w:val="uk-UA"/>
        </w:rPr>
        <w:t xml:space="preserve"> на рівні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економічно обґрунтованих витрат тарифів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теплову енергію, її виробництво,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транспортування, постачання </w:t>
      </w:r>
      <w:r>
        <w:rPr>
          <w:sz w:val="28"/>
          <w:szCs w:val="28"/>
          <w:lang w:val="uk-UA"/>
        </w:rPr>
        <w:t xml:space="preserve">теплової енергії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послуги з постачання теплової енергії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поточний період 2026</w:t>
      </w: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2027</w:t>
      </w:r>
      <w:r>
        <w:rPr>
          <w:sz w:val="28"/>
          <w:szCs w:val="28"/>
          <w:lang w:val="uk-UA"/>
        </w:rPr>
        <w:t xml:space="preserve"> років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40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 xml:space="preserve">Керуючись підпунктом 2 пункту «а» статті 28 Закону України «Про місцеве самоврядуванн</w:t>
      </w:r>
      <w:r>
        <w:rPr>
          <w:color w:val="000000"/>
          <w:sz w:val="28"/>
          <w:szCs w:val="28"/>
          <w:lang w:val="uk-UA"/>
        </w:rPr>
        <w:t xml:space="preserve">я в Україні» (зі змінами), пунктом 2 частини 3  статті 4,  пунктом 2 частини 1 статті 7, статтею 10 та статтею 21 Закону України «Про житлово-комунальні послуги» (зі змінами), відповідно до вимог статті 20 Закону України «Про теплопостачання» (зі змінами),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 наказу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 Міністерства регіонального розвитку, будівництва та житлово-комунального господарства України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 від 12.09.2018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№239,  зареєстрованого в Міністерстві юстиції України від 18.10.2018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№1172/32624, постанови Кабінету Міністрів України від 01.06.2011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№869 «Про забезпечення єдиного підходу до формування тарифів на комунальні послуги», наказу Міністерства регіонального розвитку, будівництва та житлово-комунального господарства Украї</w:t>
      </w:r>
      <w:r>
        <w:rPr>
          <w:color w:val="000000"/>
          <w:sz w:val="28"/>
          <w:szCs w:val="28"/>
          <w:lang w:val="uk-UA"/>
        </w:rPr>
        <w:t xml:space="preserve">ни, наказу Міністерства регіонального розвитку, будівництва та житлово-комунального господарства України «Про затвердження Порядку інформування споживачів про намір зміни цін/тарифів на комунальні послуги з обґрунтуванням такої необхідності» від 05.06.2018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 130, зареєстрованого в Міністерстві юстиції України від 26.06.2018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 №</w:t>
      </w:r>
      <w:r>
        <w:rPr>
          <w:color w:val="000000"/>
          <w:sz w:val="28"/>
          <w:szCs w:val="28"/>
          <w:lang w:val="uk-UA"/>
        </w:rPr>
        <w:t xml:space="preserve">753/32205,</w:t>
      </w:r>
      <w:r>
        <w:rPr>
          <w:color w:val="000000"/>
          <w:spacing w:val="3"/>
          <w:sz w:val="28"/>
          <w:szCs w:val="28"/>
          <w:lang w:val="uk-UA"/>
        </w:rPr>
        <w:t xml:space="preserve"> розглянувши звернення директора 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омунального </w:t>
      </w:r>
      <w:r>
        <w:rPr>
          <w:color w:val="000000"/>
          <w:spacing w:val="3"/>
          <w:sz w:val="28"/>
          <w:szCs w:val="28"/>
          <w:lang w:val="uk-UA"/>
        </w:rPr>
        <w:t xml:space="preserve">підприємств</w:t>
      </w:r>
      <w:r>
        <w:rPr>
          <w:color w:val="000000"/>
          <w:spacing w:val="3"/>
          <w:sz w:val="28"/>
          <w:szCs w:val="28"/>
          <w:lang w:val="uk-UA"/>
        </w:rPr>
        <w:t xml:space="preserve">а</w:t>
      </w:r>
      <w:r>
        <w:rPr>
          <w:color w:val="000000"/>
          <w:spacing w:val="3"/>
          <w:sz w:val="28"/>
          <w:szCs w:val="28"/>
          <w:lang w:val="uk-UA"/>
        </w:rPr>
        <w:t xml:space="preserve">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від 26 червня </w:t>
      </w:r>
      <w:r>
        <w:rPr>
          <w:spacing w:val="3"/>
          <w:sz w:val="28"/>
          <w:szCs w:val="28"/>
          <w:lang w:val="uk-UA"/>
        </w:rPr>
        <w:t xml:space="preserve">202</w:t>
      </w:r>
      <w:r>
        <w:rPr>
          <w:spacing w:val="3"/>
          <w:sz w:val="28"/>
          <w:szCs w:val="28"/>
          <w:lang w:val="uk-UA"/>
        </w:rPr>
        <w:t xml:space="preserve">6</w:t>
      </w:r>
      <w:r>
        <w:rPr>
          <w:spacing w:val="3"/>
          <w:sz w:val="28"/>
          <w:szCs w:val="28"/>
          <w:lang w:val="uk-UA"/>
        </w:rPr>
        <w:t xml:space="preserve"> року №</w:t>
      </w:r>
      <w:r>
        <w:rPr>
          <w:spacing w:val="3"/>
          <w:sz w:val="28"/>
          <w:szCs w:val="28"/>
          <w:lang w:val="uk-UA"/>
        </w:rPr>
        <w:t xml:space="preserve">07-13/928,</w:t>
      </w:r>
      <w:r>
        <w:rPr>
          <w:bCs/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 міськ</w:t>
      </w:r>
      <w:r>
        <w:rPr>
          <w:sz w:val="28"/>
          <w:szCs w:val="28"/>
          <w:lang w:val="uk-UA"/>
        </w:rPr>
        <w:t xml:space="preserve">ої ради </w:t>
      </w:r>
      <w:r>
        <w:rPr>
          <w:color w:val="000000"/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C5DE3E">
      <w:pPr>
        <w:pBdr/>
        <w:shd w:val="clear" w:color="auto" w:fill="ffffff"/>
        <w:spacing/>
        <w:ind w:right="5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4A40FFBB">
      <w:pPr>
        <w:pBdr/>
        <w:shd w:val="clear" w:color="auto" w:fill="ffffff"/>
        <w:spacing/>
        <w:ind w:right="5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3E517F">
      <w:pPr>
        <w:pBdr/>
        <w:shd w:val="clear" w:color="auto" w:fill="ffffff"/>
        <w:spacing/>
        <w:ind w:right="5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right="5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right="5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В И </w:t>
      </w:r>
      <w:r>
        <w:rPr>
          <w:bCs/>
          <w:sz w:val="28"/>
          <w:szCs w:val="28"/>
        </w:rPr>
        <w:t xml:space="preserve">Р</w:t>
      </w:r>
      <w:r>
        <w:rPr>
          <w:bCs/>
          <w:sz w:val="28"/>
          <w:szCs w:val="28"/>
        </w:rPr>
        <w:t xml:space="preserve"> І Ш И В: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right="5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Встановити 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</w:t>
      </w:r>
      <w:r>
        <w:rPr>
          <w:color w:val="000000"/>
          <w:spacing w:val="3"/>
          <w:sz w:val="28"/>
          <w:szCs w:val="28"/>
          <w:lang w:val="uk-UA"/>
        </w:rPr>
        <w:t xml:space="preserve">ому  підприємству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spacing w:val="3"/>
          <w:sz w:val="28"/>
          <w:szCs w:val="28"/>
          <w:lang w:val="uk-UA"/>
        </w:rPr>
        <w:t xml:space="preserve"> тарифи на теплову</w:t>
      </w:r>
      <w:r>
        <w:rPr>
          <w:color w:val="000000"/>
          <w:spacing w:val="3"/>
          <w:sz w:val="28"/>
          <w:szCs w:val="28"/>
          <w:lang w:val="uk-UA"/>
        </w:rPr>
        <w:t xml:space="preserve"> енергію, її виробництво, транспортування, та постачання на рівні: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u w:val="single"/>
          <w:lang w:val="uk-UA"/>
        </w:rPr>
      </w:pPr>
      <w:r>
        <w:rPr>
          <w:color w:val="000000"/>
          <w:spacing w:val="3"/>
          <w:sz w:val="28"/>
          <w:szCs w:val="28"/>
          <w:u w:val="single"/>
          <w:lang w:val="uk-UA"/>
        </w:rPr>
        <w:t xml:space="preserve">Для потреб населення :</w:t>
      </w:r>
      <w:r>
        <w:rPr>
          <w:color w:val="000000"/>
          <w:spacing w:val="3"/>
          <w:sz w:val="28"/>
          <w:szCs w:val="28"/>
          <w:u w:val="single"/>
          <w:lang w:val="uk-UA"/>
        </w:rPr>
      </w:r>
      <w:r>
        <w:rPr>
          <w:color w:val="000000"/>
          <w:spacing w:val="3"/>
          <w:sz w:val="28"/>
          <w:szCs w:val="28"/>
          <w:u w:val="single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Тариф на теплову енергію – </w:t>
      </w:r>
      <w:r>
        <w:rPr>
          <w:color w:val="000000"/>
          <w:spacing w:val="3"/>
          <w:sz w:val="28"/>
          <w:szCs w:val="28"/>
          <w:lang w:val="uk-UA"/>
        </w:rPr>
        <w:t xml:space="preserve">3940,52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 за такими складовими: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виробництво теплової енергії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2671</w:t>
      </w:r>
      <w:r>
        <w:rPr>
          <w:color w:val="000000"/>
          <w:spacing w:val="3"/>
          <w:sz w:val="28"/>
          <w:szCs w:val="28"/>
          <w:lang w:val="uk-UA"/>
        </w:rPr>
        <w:t xml:space="preserve">,30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тариф на транспортування теплової енергії –</w:t>
      </w:r>
      <w:r>
        <w:rPr>
          <w:color w:val="000000"/>
          <w:spacing w:val="3"/>
          <w:sz w:val="28"/>
          <w:szCs w:val="28"/>
          <w:lang w:val="uk-UA"/>
        </w:rPr>
        <w:t xml:space="preserve"> 1182,65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постачання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86,57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u w:val="single"/>
          <w:lang w:val="uk-UA"/>
        </w:rPr>
      </w:pPr>
      <w:r>
        <w:rPr>
          <w:color w:val="000000"/>
          <w:spacing w:val="3"/>
          <w:sz w:val="28"/>
          <w:szCs w:val="28"/>
          <w:u w:val="single"/>
          <w:lang w:val="uk-UA"/>
        </w:rPr>
        <w:t xml:space="preserve">Для потреб бюджетних установ:</w:t>
      </w:r>
      <w:r>
        <w:rPr>
          <w:color w:val="000000"/>
          <w:spacing w:val="3"/>
          <w:sz w:val="28"/>
          <w:szCs w:val="28"/>
          <w:u w:val="single"/>
          <w:lang w:val="uk-UA"/>
        </w:rPr>
      </w:r>
      <w:r>
        <w:rPr>
          <w:color w:val="000000"/>
          <w:spacing w:val="3"/>
          <w:sz w:val="28"/>
          <w:szCs w:val="28"/>
          <w:u w:val="single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Тариф на теплову енергію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4729,78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 за такими складовими: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виробництво теплової енергії </w:t>
      </w:r>
      <w:r>
        <w:rPr>
          <w:color w:val="000000"/>
          <w:spacing w:val="3"/>
          <w:sz w:val="28"/>
          <w:szCs w:val="28"/>
          <w:lang w:val="uk-UA"/>
        </w:rPr>
        <w:t xml:space="preserve">– </w:t>
      </w:r>
      <w:r>
        <w:rPr>
          <w:color w:val="000000"/>
          <w:spacing w:val="3"/>
          <w:sz w:val="28"/>
          <w:szCs w:val="28"/>
          <w:lang w:val="uk-UA"/>
        </w:rPr>
        <w:t xml:space="preserve">3380,24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тариф на транспортування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1262,97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постачання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86,57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u w:val="single"/>
          <w:lang w:val="uk-UA"/>
        </w:rPr>
      </w:pPr>
      <w:r>
        <w:rPr>
          <w:color w:val="000000"/>
          <w:spacing w:val="3"/>
          <w:sz w:val="28"/>
          <w:szCs w:val="28"/>
          <w:u w:val="single"/>
          <w:lang w:val="uk-UA"/>
        </w:rPr>
        <w:t xml:space="preserve">Для потреб інших споживачів (крім населення):</w:t>
      </w:r>
      <w:r>
        <w:rPr>
          <w:color w:val="000000"/>
          <w:spacing w:val="3"/>
          <w:sz w:val="28"/>
          <w:szCs w:val="28"/>
          <w:u w:val="single"/>
          <w:lang w:val="uk-UA"/>
        </w:rPr>
      </w:r>
      <w:r>
        <w:rPr>
          <w:color w:val="000000"/>
          <w:spacing w:val="3"/>
          <w:sz w:val="28"/>
          <w:szCs w:val="28"/>
          <w:u w:val="single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Тариф на теплову енергію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4622,35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 за такими складовими: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виробництво теплової енергії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3284,03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тариф на транспортування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1251,75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тариф на постачання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86,57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u w:val="single"/>
          <w:lang w:val="uk-UA"/>
        </w:rPr>
      </w:pPr>
      <w:r>
        <w:rPr>
          <w:color w:val="000000"/>
          <w:spacing w:val="3"/>
          <w:sz w:val="28"/>
          <w:szCs w:val="28"/>
          <w:u w:val="single"/>
          <w:lang w:val="uk-UA"/>
        </w:rPr>
        <w:t xml:space="preserve">Для потреб бюджетних установ (без точок обліку електроенергії та без водопостачання):</w:t>
      </w:r>
      <w:r>
        <w:rPr>
          <w:color w:val="000000"/>
          <w:spacing w:val="3"/>
          <w:sz w:val="28"/>
          <w:szCs w:val="28"/>
          <w:u w:val="single"/>
          <w:lang w:val="uk-UA"/>
        </w:rPr>
      </w:r>
      <w:r>
        <w:rPr>
          <w:color w:val="000000"/>
          <w:spacing w:val="3"/>
          <w:sz w:val="28"/>
          <w:szCs w:val="28"/>
          <w:u w:val="single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Тариф на теплову енергію – </w:t>
      </w:r>
      <w:r>
        <w:rPr>
          <w:color w:val="000000"/>
          <w:spacing w:val="3"/>
          <w:sz w:val="28"/>
          <w:szCs w:val="28"/>
          <w:lang w:val="uk-UA"/>
        </w:rPr>
        <w:t xml:space="preserve">4370,66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 за такими складовими: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виробництво теплової енергії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3214,12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тариф на транспортування теплової енергії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1070,49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постачання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86,05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u w:val="single"/>
          <w:lang w:val="uk-UA"/>
        </w:rPr>
      </w:pPr>
      <w:r>
        <w:rPr>
          <w:color w:val="000000"/>
          <w:spacing w:val="3"/>
          <w:sz w:val="28"/>
          <w:szCs w:val="28"/>
          <w:u w:val="single"/>
          <w:lang w:val="uk-UA"/>
        </w:rPr>
        <w:t xml:space="preserve">Для потреб бюджетних установ (з точками обліку електроенергії та без водопостачання):</w:t>
      </w:r>
      <w:r>
        <w:rPr>
          <w:color w:val="000000"/>
          <w:spacing w:val="3"/>
          <w:sz w:val="28"/>
          <w:szCs w:val="28"/>
          <w:u w:val="single"/>
          <w:lang w:val="uk-UA"/>
        </w:rPr>
      </w:r>
      <w:r>
        <w:rPr>
          <w:color w:val="000000"/>
          <w:spacing w:val="3"/>
          <w:sz w:val="28"/>
          <w:szCs w:val="28"/>
          <w:u w:val="single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Тариф на теплову енергію – </w:t>
      </w:r>
      <w:r>
        <w:rPr>
          <w:color w:val="000000"/>
          <w:spacing w:val="3"/>
          <w:sz w:val="28"/>
          <w:szCs w:val="28"/>
          <w:lang w:val="uk-UA"/>
        </w:rPr>
        <w:t xml:space="preserve">4704,90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 за такими складовими: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виробництво теплової енергії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3355,58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транспортування теплової енергії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1262,77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постачання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86,55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u w:val="single"/>
          <w:lang w:val="uk-UA"/>
        </w:rPr>
      </w:pPr>
      <w:r>
        <w:rPr>
          <w:color w:val="000000"/>
          <w:spacing w:val="3"/>
          <w:sz w:val="28"/>
          <w:szCs w:val="28"/>
          <w:u w:val="single"/>
          <w:lang w:val="uk-UA"/>
        </w:rPr>
        <w:t xml:space="preserve">Для потреб бюджетних установ на альтернативному виді палива:</w:t>
      </w:r>
      <w:r>
        <w:rPr>
          <w:color w:val="000000"/>
          <w:spacing w:val="3"/>
          <w:sz w:val="28"/>
          <w:szCs w:val="28"/>
          <w:u w:val="single"/>
          <w:lang w:val="uk-UA"/>
        </w:rPr>
      </w:r>
      <w:r>
        <w:rPr>
          <w:color w:val="000000"/>
          <w:spacing w:val="3"/>
          <w:sz w:val="28"/>
          <w:szCs w:val="28"/>
          <w:u w:val="single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Тариф на теплову енергію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4729,78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 за такими складовими: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виробництво теплової енергії </w:t>
      </w:r>
      <w:r>
        <w:rPr>
          <w:color w:val="000000"/>
          <w:spacing w:val="3"/>
          <w:sz w:val="28"/>
          <w:szCs w:val="28"/>
          <w:lang w:val="uk-UA"/>
        </w:rPr>
        <w:t xml:space="preserve">– 3380,24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транспортування теплової енергії </w:t>
      </w:r>
      <w:r>
        <w:rPr>
          <w:color w:val="000000"/>
          <w:spacing w:val="3"/>
          <w:sz w:val="28"/>
          <w:szCs w:val="28"/>
          <w:lang w:val="uk-UA"/>
        </w:rPr>
        <w:t xml:space="preserve">– </w:t>
      </w:r>
      <w:r>
        <w:rPr>
          <w:color w:val="000000"/>
          <w:spacing w:val="3"/>
          <w:sz w:val="28"/>
          <w:szCs w:val="28"/>
          <w:lang w:val="uk-UA"/>
        </w:rPr>
        <w:t xml:space="preserve">1262,97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постачання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86,57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u w:val="single"/>
          <w:lang w:val="uk-UA"/>
        </w:rPr>
      </w:pPr>
      <w:r>
        <w:rPr>
          <w:color w:val="000000"/>
          <w:spacing w:val="3"/>
          <w:sz w:val="28"/>
          <w:szCs w:val="28"/>
          <w:u w:val="single"/>
          <w:lang w:val="uk-UA"/>
        </w:rPr>
        <w:t xml:space="preserve">Для потреб інших споживачів (крім населення) без електроенергії та водопостачання:</w:t>
      </w:r>
      <w:r>
        <w:rPr>
          <w:color w:val="000000"/>
          <w:spacing w:val="3"/>
          <w:sz w:val="28"/>
          <w:szCs w:val="28"/>
          <w:u w:val="single"/>
          <w:lang w:val="uk-UA"/>
        </w:rPr>
      </w:r>
      <w:r>
        <w:rPr>
          <w:color w:val="000000"/>
          <w:spacing w:val="3"/>
          <w:sz w:val="28"/>
          <w:szCs w:val="28"/>
          <w:u w:val="single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Тариф на теплову енергію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4263,23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 за такими складовими: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</w:t>
      </w:r>
      <w:r>
        <w:rPr>
          <w:color w:val="000000"/>
          <w:spacing w:val="3"/>
          <w:sz w:val="28"/>
          <w:szCs w:val="28"/>
          <w:lang w:val="uk-UA"/>
        </w:rPr>
        <w:t xml:space="preserve">а виробництво теплової енергії </w:t>
      </w:r>
      <w:r>
        <w:rPr>
          <w:color w:val="000000"/>
          <w:spacing w:val="3"/>
          <w:sz w:val="28"/>
          <w:szCs w:val="28"/>
          <w:lang w:val="uk-UA"/>
        </w:rPr>
        <w:t xml:space="preserve">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3117,90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тариф на транспортування теплової енергії </w:t>
      </w:r>
      <w:r>
        <w:rPr>
          <w:color w:val="000000"/>
          <w:spacing w:val="3"/>
          <w:sz w:val="28"/>
          <w:szCs w:val="28"/>
          <w:lang w:val="uk-UA"/>
        </w:rPr>
        <w:t xml:space="preserve">– </w:t>
      </w:r>
      <w:r>
        <w:rPr>
          <w:color w:val="000000"/>
          <w:spacing w:val="3"/>
          <w:sz w:val="28"/>
          <w:szCs w:val="28"/>
          <w:lang w:val="uk-UA"/>
        </w:rPr>
        <w:t xml:space="preserve">1059,28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тариф на постачання теплової енергії – </w:t>
      </w:r>
      <w:r>
        <w:rPr>
          <w:color w:val="000000"/>
          <w:spacing w:val="3"/>
          <w:sz w:val="28"/>
          <w:szCs w:val="28"/>
          <w:lang w:val="uk-UA"/>
        </w:rPr>
        <w:t xml:space="preserve">86,05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(без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 2</w:t>
      </w:r>
      <w:r>
        <w:rPr>
          <w:color w:val="000000"/>
          <w:spacing w:val="3"/>
          <w:sz w:val="28"/>
          <w:szCs w:val="28"/>
          <w:lang w:val="uk-UA"/>
        </w:rPr>
        <w:t xml:space="preserve">.</w:t>
      </w:r>
      <w:r>
        <w:rPr>
          <w:color w:val="000000"/>
          <w:sz w:val="28"/>
          <w:szCs w:val="28"/>
          <w:lang w:val="uk-UA"/>
        </w:rPr>
        <w:t xml:space="preserve"> Встановити 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</w:t>
      </w:r>
      <w:r>
        <w:rPr>
          <w:color w:val="000000"/>
          <w:spacing w:val="3"/>
          <w:sz w:val="28"/>
          <w:szCs w:val="28"/>
          <w:lang w:val="uk-UA"/>
        </w:rPr>
        <w:t xml:space="preserve">ому  підприємству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color w:val="000000"/>
          <w:spacing w:val="3"/>
          <w:sz w:val="28"/>
          <w:szCs w:val="28"/>
          <w:lang w:val="uk-UA"/>
        </w:rPr>
        <w:t xml:space="preserve"> тарифи на послугу з постачання теплової енергії на рівні: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для населення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4728,62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для бюджетних установ 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5675,74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для інших споживачів – </w:t>
      </w:r>
      <w:r>
        <w:rPr>
          <w:color w:val="000000"/>
          <w:spacing w:val="3"/>
          <w:sz w:val="28"/>
          <w:szCs w:val="28"/>
          <w:lang w:val="uk-UA"/>
        </w:rPr>
        <w:t xml:space="preserve">5546,82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(з ПДВ)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для потреб бюджетних установ (без точок обліку електроенергії та без водопостачання)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– </w:t>
      </w:r>
      <w:r>
        <w:rPr>
          <w:color w:val="000000"/>
          <w:spacing w:val="3"/>
          <w:sz w:val="28"/>
          <w:szCs w:val="28"/>
          <w:lang w:val="uk-UA"/>
        </w:rPr>
        <w:t xml:space="preserve">5244,79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(з ПДВ);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для потреб бюджетних установ (з точками обліку електроенергії та без водопостачання)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5645,88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(з ПДВ)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для потреб бюджетних установ на альтернативному виді палива </w:t>
      </w:r>
      <w:r>
        <w:rPr>
          <w:color w:val="000000"/>
          <w:spacing w:val="3"/>
          <w:sz w:val="28"/>
          <w:szCs w:val="28"/>
          <w:lang w:val="uk-UA"/>
        </w:rPr>
        <w:t xml:space="preserve">–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5675,74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(з ПДВ)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- для потреб інших споживачів (крім населення) без електроенергії та водопостачання</w:t>
      </w:r>
      <w:r>
        <w:rPr>
          <w:color w:val="000000"/>
          <w:spacing w:val="3"/>
          <w:sz w:val="28"/>
          <w:szCs w:val="28"/>
          <w:lang w:val="uk-UA"/>
        </w:rPr>
        <w:t xml:space="preserve"> – </w:t>
      </w:r>
      <w:r>
        <w:rPr>
          <w:color w:val="000000"/>
          <w:spacing w:val="3"/>
          <w:sz w:val="28"/>
          <w:szCs w:val="28"/>
          <w:lang w:val="uk-UA"/>
        </w:rPr>
        <w:t xml:space="preserve">5115,88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грн</w:t>
      </w:r>
      <w:r>
        <w:rPr>
          <w:color w:val="000000"/>
          <w:spacing w:val="3"/>
          <w:sz w:val="28"/>
          <w:szCs w:val="28"/>
          <w:lang w:val="uk-UA"/>
        </w:rPr>
        <w:t xml:space="preserve">/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 (з ПДВ).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 3</w:t>
      </w:r>
      <w:r>
        <w:rPr>
          <w:color w:val="000000"/>
          <w:spacing w:val="3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Встановити 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</w:t>
      </w:r>
      <w:r>
        <w:rPr>
          <w:color w:val="000000"/>
          <w:spacing w:val="3"/>
          <w:sz w:val="28"/>
          <w:szCs w:val="28"/>
          <w:lang w:val="uk-UA"/>
        </w:rPr>
        <w:t xml:space="preserve">ому  підприємству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color w:val="000000"/>
          <w:spacing w:val="3"/>
          <w:sz w:val="28"/>
          <w:szCs w:val="28"/>
          <w:lang w:val="uk-UA"/>
        </w:rPr>
        <w:t xml:space="preserve"> норму споживання теплової енергії на 1м</w:t>
      </w:r>
      <w:r>
        <w:rPr>
          <w:color w:val="000000"/>
          <w:spacing w:val="3"/>
          <w:sz w:val="28"/>
          <w:szCs w:val="28"/>
          <w:vertAlign w:val="superscript"/>
          <w:lang w:val="uk-UA"/>
        </w:rPr>
        <w:t xml:space="preserve">2</w:t>
      </w:r>
      <w:r>
        <w:rPr>
          <w:color w:val="000000"/>
          <w:spacing w:val="3"/>
          <w:sz w:val="28"/>
          <w:szCs w:val="28"/>
          <w:lang w:val="uk-UA"/>
        </w:rPr>
        <w:t xml:space="preserve"> опалювальної площі для населення, будинки яких не обладнані приладами обліку теплової </w:t>
      </w:r>
      <w:r>
        <w:rPr>
          <w:color w:val="000000"/>
          <w:spacing w:val="3"/>
          <w:sz w:val="28"/>
          <w:szCs w:val="28"/>
          <w:lang w:val="uk-UA"/>
        </w:rPr>
        <w:t xml:space="preserve">енергії на рівні 0,</w:t>
      </w:r>
      <w:r>
        <w:rPr>
          <w:color w:val="000000"/>
          <w:spacing w:val="3"/>
          <w:sz w:val="28"/>
          <w:szCs w:val="28"/>
          <w:lang w:val="uk-UA"/>
        </w:rPr>
        <w:t xml:space="preserve">08</w:t>
      </w:r>
      <w:r>
        <w:rPr>
          <w:color w:val="000000"/>
          <w:spacing w:val="3"/>
          <w:sz w:val="28"/>
          <w:szCs w:val="28"/>
          <w:lang w:val="uk-UA"/>
        </w:rPr>
        <w:t xml:space="preserve">702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Гкал</w:t>
      </w:r>
      <w:r>
        <w:rPr>
          <w:color w:val="000000"/>
          <w:spacing w:val="3"/>
          <w:sz w:val="28"/>
          <w:szCs w:val="28"/>
          <w:lang w:val="uk-UA"/>
        </w:rPr>
        <w:t xml:space="preserve">/м</w:t>
      </w:r>
      <w:r>
        <w:rPr>
          <w:color w:val="000000"/>
          <w:spacing w:val="3"/>
          <w:sz w:val="28"/>
          <w:szCs w:val="28"/>
          <w:vertAlign w:val="superscript"/>
          <w:lang w:val="uk-UA"/>
        </w:rPr>
        <w:t xml:space="preserve">2</w:t>
      </w:r>
      <w:r>
        <w:rPr>
          <w:color w:val="000000"/>
          <w:spacing w:val="3"/>
          <w:sz w:val="28"/>
          <w:szCs w:val="28"/>
          <w:lang w:val="uk-UA"/>
        </w:rPr>
        <w:t xml:space="preserve"> протягом року.</w:t>
      </w:r>
      <w:r>
        <w:rPr>
          <w:color w:val="000000"/>
          <w:spacing w:val="3"/>
          <w:sz w:val="28"/>
          <w:szCs w:val="28"/>
          <w:lang w:val="uk-UA"/>
        </w:rPr>
      </w:r>
      <w:r>
        <w:rPr>
          <w:color w:val="000000"/>
          <w:spacing w:val="3"/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4</w:t>
      </w:r>
      <w:r>
        <w:rPr>
          <w:color w:val="000000"/>
          <w:spacing w:val="3"/>
          <w:sz w:val="28"/>
          <w:szCs w:val="28"/>
          <w:lang w:val="uk-UA"/>
        </w:rPr>
        <w:t xml:space="preserve">.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Затвердити 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</w:t>
      </w:r>
      <w:r>
        <w:rPr>
          <w:color w:val="000000"/>
          <w:spacing w:val="3"/>
          <w:sz w:val="28"/>
          <w:szCs w:val="28"/>
          <w:lang w:val="uk-UA"/>
        </w:rPr>
        <w:t xml:space="preserve">ому  підприємству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color w:val="000000"/>
          <w:spacing w:val="3"/>
          <w:sz w:val="28"/>
          <w:szCs w:val="28"/>
          <w:lang w:val="uk-UA"/>
        </w:rPr>
        <w:t xml:space="preserve"> структуру тарифів на теплову енергію, її виробництво,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транспортування та постачання, послугу з постачання тепло</w:t>
      </w:r>
      <w:r>
        <w:rPr>
          <w:color w:val="000000"/>
          <w:spacing w:val="3"/>
          <w:sz w:val="28"/>
          <w:szCs w:val="28"/>
          <w:lang w:val="uk-UA"/>
        </w:rPr>
        <w:t xml:space="preserve">вої енергії згідно з додатками 5-11</w:t>
      </w:r>
      <w:r>
        <w:rPr>
          <w:color w:val="000000"/>
          <w:spacing w:val="3"/>
          <w:sz w:val="28"/>
          <w:szCs w:val="28"/>
          <w:lang w:val="uk-UA"/>
        </w:rPr>
        <w:t xml:space="preserve"> (додаються), терміном застосування </w:t>
      </w:r>
      <w:r>
        <w:rPr>
          <w:sz w:val="28"/>
          <w:szCs w:val="28"/>
          <w:lang w:val="uk-UA"/>
        </w:rPr>
        <w:t xml:space="preserve">з 01.10.2026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30.09</w:t>
      </w:r>
      <w:r>
        <w:rPr>
          <w:sz w:val="28"/>
          <w:szCs w:val="28"/>
          <w:lang w:val="uk-UA"/>
        </w:rPr>
        <w:t xml:space="preserve">.2027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5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категорії споживачів «населення»  </w:t>
      </w:r>
      <w:r>
        <w:rPr>
          <w:color w:val="000000"/>
          <w:spacing w:val="3"/>
          <w:sz w:val="28"/>
          <w:szCs w:val="28"/>
          <w:lang w:val="uk-UA"/>
        </w:rPr>
        <w:t xml:space="preserve">К</w:t>
      </w:r>
      <w:r>
        <w:rPr>
          <w:color w:val="000000"/>
          <w:spacing w:val="3"/>
          <w:sz w:val="28"/>
          <w:szCs w:val="28"/>
          <w:lang w:val="uk-UA"/>
        </w:rPr>
        <w:t xml:space="preserve">омунальн</w:t>
      </w:r>
      <w:r>
        <w:rPr>
          <w:color w:val="000000"/>
          <w:spacing w:val="3"/>
          <w:sz w:val="28"/>
          <w:szCs w:val="28"/>
          <w:lang w:val="uk-UA"/>
        </w:rPr>
        <w:t xml:space="preserve">о</w:t>
      </w:r>
      <w:r>
        <w:rPr>
          <w:color w:val="000000"/>
          <w:spacing w:val="3"/>
          <w:sz w:val="28"/>
          <w:szCs w:val="28"/>
          <w:lang w:val="uk-UA"/>
        </w:rPr>
        <w:t xml:space="preserve">го  підприємства</w:t>
      </w:r>
      <w:r>
        <w:rPr>
          <w:color w:val="000000"/>
          <w:spacing w:val="3"/>
          <w:sz w:val="28"/>
          <w:szCs w:val="28"/>
          <w:lang w:val="uk-UA"/>
        </w:rPr>
        <w:t xml:space="preserve"> теплових мереж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м.Берестин</w:t>
      </w:r>
      <w:r>
        <w:rPr>
          <w:sz w:val="28"/>
          <w:szCs w:val="28"/>
          <w:lang w:val="uk-UA"/>
        </w:rPr>
        <w:t xml:space="preserve"> протягом дії воєнного стану в Україні та шести місяців після місяця, у якому воєнний стан буде припинено або скасовано, тарифи на теплову енергію, її</w:t>
      </w:r>
      <w:r>
        <w:rPr>
          <w:sz w:val="28"/>
          <w:szCs w:val="28"/>
          <w:lang w:val="uk-UA"/>
        </w:rPr>
        <w:t xml:space="preserve"> виробництво, транспортування та постачання та послугу з постачання теплової енергії  застосовувати на рівні тарифів, що застосовувалися станом на 24.02.2022 згідно статті 1 Закону України «Про особливості регулювання відносин на ринку природного газу та у</w:t>
      </w:r>
      <w:r>
        <w:rPr>
          <w:sz w:val="28"/>
          <w:szCs w:val="28"/>
          <w:lang w:val="uk-UA"/>
        </w:rPr>
        <w:t xml:space="preserve"> сфері теплопостачання під час дії воєнного стану та подальшого відновлення їх функціонування», пункту 1 Постанови КМУ від 29.04.2022 № 502 «Деякі питання  регулювання діяльності у сфері комунальних послуг у зв’язку  із введенням в Україні воєнного стану».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jc w:val="both"/>
        <w:rPr>
          <w:spacing w:val="3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. </w:t>
      </w:r>
      <w:r>
        <w:rPr>
          <w:spacing w:val="3"/>
          <w:sz w:val="28"/>
          <w:szCs w:val="28"/>
          <w:lang w:val="uk-UA"/>
        </w:rPr>
        <w:t xml:space="preserve">Комунальному </w:t>
      </w:r>
      <w:r>
        <w:rPr>
          <w:spacing w:val="3"/>
          <w:sz w:val="28"/>
          <w:szCs w:val="28"/>
          <w:lang w:val="uk-UA"/>
        </w:rPr>
        <w:t xml:space="preserve">підприємству теплових мереж</w:t>
      </w:r>
      <w:r>
        <w:rPr>
          <w:spacing w:val="3"/>
          <w:sz w:val="28"/>
          <w:szCs w:val="28"/>
          <w:lang w:val="uk-UA"/>
        </w:rPr>
        <w:t xml:space="preserve"> </w:t>
      </w:r>
      <w:r>
        <w:rPr>
          <w:spacing w:val="3"/>
          <w:sz w:val="28"/>
          <w:szCs w:val="28"/>
          <w:lang w:val="uk-UA"/>
        </w:rPr>
        <w:t xml:space="preserve">м.Берестин</w:t>
      </w:r>
      <w:r>
        <w:rPr>
          <w:spacing w:val="3"/>
          <w:sz w:val="28"/>
          <w:szCs w:val="28"/>
          <w:lang w:val="uk-UA"/>
        </w:rPr>
        <w:t xml:space="preserve"> </w:t>
      </w:r>
      <w:r>
        <w:rPr>
          <w:spacing w:val="3"/>
          <w:sz w:val="28"/>
          <w:szCs w:val="28"/>
          <w:lang w:val="uk-UA"/>
        </w:rPr>
        <w:t xml:space="preserve"> забезпечити інформування споживачів про встановлення та застосування тарифів.</w:t>
      </w:r>
      <w:r>
        <w:rPr>
          <w:spacing w:val="3"/>
          <w:sz w:val="28"/>
          <w:szCs w:val="28"/>
          <w:lang w:val="uk-UA"/>
        </w:rPr>
      </w:r>
      <w:r>
        <w:rPr>
          <w:spacing w:val="3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7</w:t>
      </w:r>
      <w:r>
        <w:rPr>
          <w:color w:val="000000"/>
          <w:spacing w:val="3"/>
          <w:sz w:val="28"/>
          <w:szCs w:val="28"/>
          <w:lang w:val="uk-UA"/>
        </w:rPr>
        <w:t xml:space="preserve">.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 xml:space="preserve">виконанням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ішення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покласти</w:t>
      </w:r>
      <w:r>
        <w:rPr>
          <w:sz w:val="28"/>
          <w:szCs w:val="28"/>
        </w:rPr>
        <w:t xml:space="preserve"> на заступника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питань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діяльності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</w:t>
      </w:r>
      <w:r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 xml:space="preserve">Валерія ЖУРАВСЬКОГО.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449D33">
      <w:pPr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EE9E75A">
      <w:pPr>
        <w:pBdr/>
        <w:spacing/>
        <w:ind/>
        <w:jc w:val="both"/>
        <w:rPr/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/>
    </w:p>
    <w:p>
      <w:pPr>
        <w:pBdr/>
        <w:spacing/>
        <w:ind/>
        <w:rPr/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Verdan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230665A1"/>
    <w:lvl w:ilvl="0">
      <w:isLgl w:val="false"/>
      <w:lvlJc w:val="left"/>
      <w:lvlText w:val="%1."/>
      <w:numFmt w:val="decimal"/>
      <w:pPr>
        <w:pBdr/>
        <w:tabs>
          <w:tab w:val="num" w:leader="none" w:pos="1320"/>
        </w:tabs>
        <w:spacing/>
        <w:ind w:hanging="780" w:left="13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0"/>
        </w:tabs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0"/>
        </w:tabs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0"/>
        </w:tabs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0"/>
        </w:tabs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0"/>
        </w:tabs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0"/>
        </w:tabs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0"/>
        </w:tabs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0"/>
        </w:tabs>
        <w:spacing/>
        <w:ind w:hanging="180" w:left="6660"/>
      </w:pPr>
      <w:rPr>
        <w:rFonts w:cs="Times New Roman"/>
      </w:rPr>
      <w:start w:val="1"/>
      <w:suff w:val="tab"/>
    </w:lvl>
  </w:abstractNum>
  <w:abstractNum w:abstractNumId="11">
    <w:nsid w:val="24F20C32"/>
    <w:lvl w:ilvl="0">
      <w:isLgl w:val="false"/>
      <w:lvlJc w:val="left"/>
      <w:lvlText w:val="%1."/>
      <w:numFmt w:val="decimal"/>
      <w:pPr>
        <w:pBdr/>
        <w:tabs>
          <w:tab w:val="num" w:leader="none" w:pos="1320"/>
        </w:tabs>
        <w:spacing/>
        <w:ind w:hanging="780" w:left="13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0"/>
        </w:tabs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0"/>
        </w:tabs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0"/>
        </w:tabs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0"/>
        </w:tabs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0"/>
        </w:tabs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0"/>
        </w:tabs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0"/>
        </w:tabs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0"/>
        </w:tabs>
        <w:spacing/>
        <w:ind w:hanging="180" w:left="6660"/>
      </w:pPr>
      <w:rPr>
        <w:rFonts w:cs="Times New Roman"/>
      </w:rPr>
      <w:start w:val="1"/>
      <w:suff w:val="tab"/>
    </w:lvl>
  </w:abstractNum>
  <w:abstractNum w:abstractNumId="12">
    <w:nsid w:val="6B265098"/>
    <w:lvl w:ilvl="0">
      <w:isLgl w:val="false"/>
      <w:lvlJc w:val="left"/>
      <w:lvlText w:val="%1."/>
      <w:numFmt w:val="decimal"/>
      <w:pPr>
        <w:pBdr/>
        <w:tabs>
          <w:tab w:val="num" w:leader="none" w:pos="1320"/>
        </w:tabs>
        <w:spacing/>
        <w:ind w:hanging="780" w:left="13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0"/>
        </w:tabs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0"/>
        </w:tabs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0"/>
        </w:tabs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0"/>
        </w:tabs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0"/>
        </w:tabs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0"/>
        </w:tabs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0"/>
        </w:tabs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0"/>
        </w:tabs>
        <w:spacing/>
        <w:ind w:hanging="180" w:left="6660"/>
      </w:pPr>
      <w:rPr>
        <w:rFonts w:cs="Times New Roman"/>
      </w:rPr>
      <w:start w:val="1"/>
      <w:suff w:val="tab"/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7">
    <w:name w:val="Table Grid"/>
    <w:basedOn w:val="9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Table Grid Light"/>
    <w:basedOn w:val="9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1"/>
    <w:basedOn w:val="9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2"/>
    <w:basedOn w:val="9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1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2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3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4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5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6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1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2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3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4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5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6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1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2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3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4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5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6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3">
    <w:name w:val="Heading 3"/>
    <w:basedOn w:val="909"/>
    <w:next w:val="909"/>
    <w:link w:val="86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4">
    <w:name w:val="Heading 4"/>
    <w:basedOn w:val="909"/>
    <w:next w:val="909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5">
    <w:name w:val="Heading 5"/>
    <w:basedOn w:val="909"/>
    <w:next w:val="909"/>
    <w:link w:val="86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6">
    <w:name w:val="Heading 6"/>
    <w:basedOn w:val="909"/>
    <w:next w:val="909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7">
    <w:name w:val="Heading 7"/>
    <w:basedOn w:val="909"/>
    <w:next w:val="909"/>
    <w:link w:val="86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8">
    <w:name w:val="Heading 8"/>
    <w:basedOn w:val="909"/>
    <w:next w:val="909"/>
    <w:link w:val="86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Heading 9"/>
    <w:basedOn w:val="909"/>
    <w:next w:val="909"/>
    <w:link w:val="86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0">
    <w:name w:val="Heading 1 Char"/>
    <w:basedOn w:val="912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1">
    <w:name w:val="Heading 2 Char"/>
    <w:basedOn w:val="912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2">
    <w:name w:val="Heading 3 Char"/>
    <w:basedOn w:val="912"/>
    <w:link w:val="8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3">
    <w:name w:val="Heading 4 Char"/>
    <w:basedOn w:val="912"/>
    <w:link w:val="85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4">
    <w:name w:val="Heading 5 Char"/>
    <w:basedOn w:val="912"/>
    <w:link w:val="8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5">
    <w:name w:val="Heading 6 Char"/>
    <w:basedOn w:val="912"/>
    <w:link w:val="85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6">
    <w:name w:val="Heading 7 Char"/>
    <w:basedOn w:val="912"/>
    <w:link w:val="85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7">
    <w:name w:val="Heading 8 Char"/>
    <w:basedOn w:val="912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8">
    <w:name w:val="Heading 9 Char"/>
    <w:basedOn w:val="912"/>
    <w:link w:val="85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9">
    <w:name w:val="Title Char"/>
    <w:basedOn w:val="912"/>
    <w:link w:val="91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09"/>
    <w:next w:val="909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912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09"/>
    <w:next w:val="909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912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91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9"/>
    <w:next w:val="909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912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91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8">
    <w:name w:val="No Spacing"/>
    <w:basedOn w:val="909"/>
    <w:uiPriority w:val="1"/>
    <w:qFormat/>
    <w:pPr>
      <w:pBdr/>
      <w:spacing w:after="0" w:line="240" w:lineRule="auto"/>
      <w:ind/>
    </w:pPr>
  </w:style>
  <w:style w:type="character" w:styleId="879">
    <w:name w:val="Subtle Emphasis"/>
    <w:basedOn w:val="91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912"/>
    <w:uiPriority w:val="20"/>
    <w:qFormat/>
    <w:pPr>
      <w:pBdr/>
      <w:spacing/>
      <w:ind/>
    </w:pPr>
    <w:rPr>
      <w:i/>
      <w:iCs/>
    </w:rPr>
  </w:style>
  <w:style w:type="character" w:styleId="881">
    <w:name w:val="Strong"/>
    <w:basedOn w:val="912"/>
    <w:uiPriority w:val="22"/>
    <w:qFormat/>
    <w:pPr>
      <w:pBdr/>
      <w:spacing/>
      <w:ind/>
    </w:pPr>
    <w:rPr>
      <w:b/>
      <w:bCs/>
    </w:rPr>
  </w:style>
  <w:style w:type="character" w:styleId="882">
    <w:name w:val="Subtle Reference"/>
    <w:basedOn w:val="91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3">
    <w:name w:val="Book Title"/>
    <w:basedOn w:val="91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4">
    <w:name w:val="Header"/>
    <w:basedOn w:val="909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Header Char"/>
    <w:basedOn w:val="912"/>
    <w:link w:val="884"/>
    <w:uiPriority w:val="99"/>
    <w:pPr>
      <w:pBdr/>
      <w:spacing/>
      <w:ind/>
    </w:pPr>
  </w:style>
  <w:style w:type="paragraph" w:styleId="886">
    <w:name w:val="Footer"/>
    <w:basedOn w:val="909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Footer Char"/>
    <w:basedOn w:val="912"/>
    <w:link w:val="886"/>
    <w:uiPriority w:val="99"/>
    <w:pPr>
      <w:pBdr/>
      <w:spacing/>
      <w:ind/>
    </w:pPr>
  </w:style>
  <w:style w:type="paragraph" w:styleId="888">
    <w:name w:val="Caption"/>
    <w:basedOn w:val="909"/>
    <w:next w:val="90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9">
    <w:name w:val="footnote text"/>
    <w:basedOn w:val="909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Footnote Text Char"/>
    <w:basedOn w:val="912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footnote reference"/>
    <w:basedOn w:val="912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endnote text"/>
    <w:basedOn w:val="909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Endnote Text Char"/>
    <w:basedOn w:val="912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endnote reference"/>
    <w:basedOn w:val="912"/>
    <w:uiPriority w:val="99"/>
    <w:semiHidden/>
    <w:unhideWhenUsed/>
    <w:pPr>
      <w:pBdr/>
      <w:spacing/>
      <w:ind/>
    </w:pPr>
    <w:rPr>
      <w:vertAlign w:val="superscript"/>
    </w:rPr>
  </w:style>
  <w:style w:type="character" w:styleId="895">
    <w:name w:val="Hyperlink"/>
    <w:basedOn w:val="91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6">
    <w:name w:val="FollowedHyperlink"/>
    <w:basedOn w:val="91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7">
    <w:name w:val="toc 1"/>
    <w:basedOn w:val="909"/>
    <w:next w:val="909"/>
    <w:uiPriority w:val="39"/>
    <w:unhideWhenUsed/>
    <w:pPr>
      <w:pBdr/>
      <w:spacing w:after="100"/>
      <w:ind/>
    </w:pPr>
  </w:style>
  <w:style w:type="paragraph" w:styleId="898">
    <w:name w:val="toc 2"/>
    <w:basedOn w:val="909"/>
    <w:next w:val="909"/>
    <w:uiPriority w:val="39"/>
    <w:unhideWhenUsed/>
    <w:pPr>
      <w:pBdr/>
      <w:spacing w:after="100"/>
      <w:ind w:left="220"/>
    </w:pPr>
  </w:style>
  <w:style w:type="paragraph" w:styleId="899">
    <w:name w:val="toc 3"/>
    <w:basedOn w:val="909"/>
    <w:next w:val="909"/>
    <w:uiPriority w:val="39"/>
    <w:unhideWhenUsed/>
    <w:pPr>
      <w:pBdr/>
      <w:spacing w:after="100"/>
      <w:ind w:left="440"/>
    </w:pPr>
  </w:style>
  <w:style w:type="paragraph" w:styleId="900">
    <w:name w:val="toc 4"/>
    <w:basedOn w:val="909"/>
    <w:next w:val="909"/>
    <w:uiPriority w:val="39"/>
    <w:unhideWhenUsed/>
    <w:pPr>
      <w:pBdr/>
      <w:spacing w:after="100"/>
      <w:ind w:left="660"/>
    </w:pPr>
  </w:style>
  <w:style w:type="paragraph" w:styleId="901">
    <w:name w:val="toc 5"/>
    <w:basedOn w:val="909"/>
    <w:next w:val="909"/>
    <w:uiPriority w:val="39"/>
    <w:unhideWhenUsed/>
    <w:pPr>
      <w:pBdr/>
      <w:spacing w:after="100"/>
      <w:ind w:left="880"/>
    </w:pPr>
  </w:style>
  <w:style w:type="paragraph" w:styleId="902">
    <w:name w:val="toc 6"/>
    <w:basedOn w:val="909"/>
    <w:next w:val="909"/>
    <w:uiPriority w:val="39"/>
    <w:unhideWhenUsed/>
    <w:pPr>
      <w:pBdr/>
      <w:spacing w:after="100"/>
      <w:ind w:left="1100"/>
    </w:pPr>
  </w:style>
  <w:style w:type="paragraph" w:styleId="903">
    <w:name w:val="toc 7"/>
    <w:basedOn w:val="909"/>
    <w:next w:val="909"/>
    <w:uiPriority w:val="39"/>
    <w:unhideWhenUsed/>
    <w:pPr>
      <w:pBdr/>
      <w:spacing w:after="100"/>
      <w:ind w:left="1320"/>
    </w:pPr>
  </w:style>
  <w:style w:type="paragraph" w:styleId="904">
    <w:name w:val="toc 8"/>
    <w:basedOn w:val="909"/>
    <w:next w:val="909"/>
    <w:uiPriority w:val="39"/>
    <w:unhideWhenUsed/>
    <w:pPr>
      <w:pBdr/>
      <w:spacing w:after="100"/>
      <w:ind w:left="1540"/>
    </w:pPr>
  </w:style>
  <w:style w:type="paragraph" w:styleId="905">
    <w:name w:val="toc 9"/>
    <w:basedOn w:val="909"/>
    <w:next w:val="909"/>
    <w:uiPriority w:val="39"/>
    <w:unhideWhenUsed/>
    <w:pPr>
      <w:pBdr/>
      <w:spacing w:after="100"/>
      <w:ind w:left="1760"/>
    </w:pPr>
  </w:style>
  <w:style w:type="character" w:styleId="906">
    <w:name w:val="Placeholder Text"/>
    <w:basedOn w:val="912"/>
    <w:uiPriority w:val="99"/>
    <w:semiHidden/>
    <w:pPr>
      <w:pBdr/>
      <w:spacing/>
      <w:ind/>
    </w:pPr>
    <w:rPr>
      <w:color w:val="666666"/>
    </w:r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paragraph" w:styleId="910">
    <w:name w:val="Heading 1"/>
    <w:basedOn w:val="909"/>
    <w:next w:val="909"/>
    <w:link w:val="915"/>
    <w:uiPriority w:val="99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  <w:lang w:val="uk-UA"/>
    </w:rPr>
  </w:style>
  <w:style w:type="paragraph" w:styleId="911">
    <w:name w:val="Heading 2"/>
    <w:basedOn w:val="909"/>
    <w:next w:val="909"/>
    <w:link w:val="916"/>
    <w:uiPriority w:val="99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12" w:default="1">
    <w:name w:val="Default Paragraph Font"/>
    <w:uiPriority w:val="1"/>
    <w:semiHidden/>
    <w:unhideWhenUsed/>
    <w:pPr>
      <w:pBdr/>
      <w:spacing/>
      <w:ind/>
    </w:pPr>
  </w:style>
  <w:style w:type="table" w:styleId="91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4" w:default="1">
    <w:name w:val="No List"/>
    <w:uiPriority w:val="99"/>
    <w:semiHidden/>
    <w:unhideWhenUsed/>
    <w:pPr>
      <w:pBdr/>
      <w:spacing/>
      <w:ind/>
    </w:pPr>
  </w:style>
  <w:style w:type="character" w:styleId="915" w:customStyle="1">
    <w:name w:val="Заголовок 1 Знак"/>
    <w:basedOn w:val="912"/>
    <w:link w:val="910"/>
    <w:uiPriority w:val="99"/>
    <w:pPr>
      <w:pBdr/>
      <w:spacing/>
      <w:ind/>
    </w:pPr>
    <w:rPr>
      <w:rFonts w:ascii="Arial" w:hAnsi="Arial" w:cs="Arial"/>
      <w:b/>
      <w:bCs/>
      <w:sz w:val="32"/>
      <w:szCs w:val="32"/>
      <w:lang w:val="uk-UA" w:eastAsia="ru-RU"/>
    </w:rPr>
  </w:style>
  <w:style w:type="character" w:styleId="916" w:customStyle="1">
    <w:name w:val="Заголовок 2 Знак"/>
    <w:basedOn w:val="912"/>
    <w:link w:val="911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17">
    <w:name w:val="Title"/>
    <w:basedOn w:val="909"/>
    <w:link w:val="918"/>
    <w:uiPriority w:val="99"/>
    <w:qFormat/>
    <w:pPr>
      <w:pBdr/>
      <w:spacing/>
      <w:ind/>
      <w:jc w:val="center"/>
    </w:pPr>
    <w:rPr>
      <w:b/>
      <w:sz w:val="28"/>
      <w:szCs w:val="20"/>
      <w:lang w:val="uk-UA"/>
    </w:rPr>
  </w:style>
  <w:style w:type="character" w:styleId="918" w:customStyle="1">
    <w:name w:val="Название Знак"/>
    <w:basedOn w:val="912"/>
    <w:link w:val="917"/>
    <w:uiPriority w:val="99"/>
    <w:pPr>
      <w:pBdr/>
      <w:spacing/>
      <w:ind/>
    </w:pPr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919">
    <w:name w:val="List Paragraph"/>
    <w:basedOn w:val="909"/>
    <w:uiPriority w:val="99"/>
    <w:qFormat/>
    <w:pPr>
      <w:pBdr/>
      <w:spacing/>
      <w:ind w:left="720"/>
      <w:contextualSpacing w:val="true"/>
    </w:pPr>
  </w:style>
  <w:style w:type="paragraph" w:styleId="920">
    <w:name w:val="Body Text"/>
    <w:basedOn w:val="909"/>
    <w:link w:val="921"/>
    <w:uiPriority w:val="99"/>
    <w:pPr>
      <w:pBdr/>
      <w:spacing/>
      <w:ind w:right="-2"/>
      <w:jc w:val="both"/>
    </w:pPr>
    <w:rPr>
      <w:rFonts w:eastAsia="Calibri"/>
      <w:sz w:val="28"/>
      <w:szCs w:val="20"/>
      <w:lang w:val="uk-UA"/>
    </w:rPr>
  </w:style>
  <w:style w:type="character" w:styleId="921" w:customStyle="1">
    <w:name w:val="Основной текст Знак"/>
    <w:basedOn w:val="912"/>
    <w:link w:val="920"/>
    <w:uiPriority w:val="99"/>
    <w:semiHidden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paragraph" w:styleId="922" w:customStyle="1">
    <w:name w:val="Знак"/>
    <w:basedOn w:val="909"/>
    <w:pPr>
      <w:pBdr/>
      <w:spacing/>
      <w:ind/>
    </w:pPr>
    <w:rPr>
      <w:rFonts w:ascii="Verdana" w:hAnsi="Verdana" w:eastAsia="Calibri" w:cs="Verdana"/>
      <w:sz w:val="20"/>
      <w:szCs w:val="20"/>
      <w:lang w:val="en-US" w:eastAsia="en-US"/>
    </w:rPr>
  </w:style>
  <w:style w:type="paragraph" w:styleId="923">
    <w:name w:val="Balloon Text"/>
    <w:basedOn w:val="909"/>
    <w:link w:val="92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24" w:customStyle="1">
    <w:name w:val="Текст выноски Знак"/>
    <w:basedOn w:val="912"/>
    <w:link w:val="923"/>
    <w:uiPriority w:val="99"/>
    <w:semiHidden/>
    <w:pPr>
      <w:pBdr/>
      <w:spacing/>
      <w:ind/>
    </w:pPr>
    <w:rPr>
      <w:rFonts w:ascii="Times New Roman" w:hAnsi="Times New Roman" w:cs="Times New Roman"/>
      <w:sz w:val="2"/>
    </w:rPr>
  </w:style>
  <w:style w:type="paragraph" w:styleId="925" w:customStyle="1">
    <w:name w:val="Основной текст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Econom</dc:creator>
  <cp:keywords/>
  <dc:description/>
  <cp:revision>26</cp:revision>
  <dcterms:created xsi:type="dcterms:W3CDTF">2025-07-03T08:07:00Z</dcterms:created>
  <dcterms:modified xsi:type="dcterms:W3CDTF">2026-07-13T05:25:22Z</dcterms:modified>
</cp:coreProperties>
</file>